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92" w:rsidRPr="00B94CBF" w:rsidRDefault="00323F92" w:rsidP="00323F92">
      <w:pPr>
        <w:rPr>
          <w:rFonts w:ascii="Verdana" w:hAnsi="Verdana"/>
          <w:sz w:val="20"/>
          <w:szCs w:val="20"/>
        </w:rPr>
      </w:pPr>
      <w:r w:rsidRPr="00B94CBF">
        <w:rPr>
          <w:rFonts w:ascii="Verdana" w:hAnsi="Verdana"/>
          <w:sz w:val="20"/>
          <w:szCs w:val="20"/>
        </w:rPr>
        <w:t>Mr./Ms. [</w:t>
      </w:r>
      <w:r w:rsidRPr="00B94CBF">
        <w:rPr>
          <w:rFonts w:ascii="Verdana" w:hAnsi="Verdana"/>
          <w:sz w:val="20"/>
          <w:szCs w:val="20"/>
          <w:highlight w:val="yellow"/>
        </w:rPr>
        <w:t>name lastname</w:t>
      </w:r>
      <w:r w:rsidRPr="00B94CBF">
        <w:rPr>
          <w:rFonts w:ascii="Verdana" w:hAnsi="Verdana"/>
          <w:sz w:val="20"/>
          <w:szCs w:val="20"/>
        </w:rPr>
        <w:t>], M.P.</w:t>
      </w:r>
    </w:p>
    <w:p w:rsidR="00323F92" w:rsidRPr="00B94CBF" w:rsidRDefault="00323F92" w:rsidP="00323F92">
      <w:pPr>
        <w:rPr>
          <w:rFonts w:ascii="Verdana" w:hAnsi="Verdana"/>
          <w:sz w:val="20"/>
          <w:szCs w:val="20"/>
        </w:rPr>
      </w:pPr>
      <w:r w:rsidRPr="00B94CBF">
        <w:rPr>
          <w:rFonts w:ascii="Verdana" w:hAnsi="Verdana"/>
          <w:sz w:val="20"/>
          <w:szCs w:val="20"/>
        </w:rPr>
        <w:t xml:space="preserve">House of Commons </w:t>
      </w:r>
    </w:p>
    <w:p w:rsidR="00323F92" w:rsidRPr="00B94CBF" w:rsidRDefault="00323F92" w:rsidP="00323F92">
      <w:pPr>
        <w:rPr>
          <w:rFonts w:ascii="Verdana" w:hAnsi="Verdana"/>
          <w:sz w:val="20"/>
          <w:szCs w:val="20"/>
        </w:rPr>
      </w:pPr>
      <w:r w:rsidRPr="00B94CBF">
        <w:rPr>
          <w:rFonts w:ascii="Verdana" w:hAnsi="Verdana"/>
          <w:sz w:val="20"/>
          <w:szCs w:val="20"/>
        </w:rPr>
        <w:t>Ottawa, Ontario</w:t>
      </w:r>
      <w:r w:rsidRPr="00B94CBF">
        <w:rPr>
          <w:rFonts w:ascii="Verdana" w:hAnsi="Verdana"/>
          <w:sz w:val="20"/>
          <w:szCs w:val="20"/>
        </w:rPr>
        <w:br/>
        <w:t>K1A 0A6</w:t>
      </w:r>
    </w:p>
    <w:p w:rsidR="00323F92" w:rsidRPr="00B94CBF" w:rsidRDefault="00323F92" w:rsidP="00323F92">
      <w:pPr>
        <w:rPr>
          <w:rFonts w:ascii="Verdana" w:hAnsi="Verdana"/>
          <w:sz w:val="20"/>
          <w:szCs w:val="20"/>
        </w:rPr>
      </w:pPr>
    </w:p>
    <w:p w:rsidR="00323F92" w:rsidRPr="00B94CBF" w:rsidRDefault="00323F92" w:rsidP="00323F92">
      <w:pPr>
        <w:rPr>
          <w:rFonts w:ascii="Verdana" w:hAnsi="Verdana"/>
          <w:sz w:val="20"/>
          <w:szCs w:val="20"/>
        </w:rPr>
      </w:pPr>
    </w:p>
    <w:p w:rsidR="00323F92" w:rsidRPr="00B94CBF" w:rsidRDefault="00323F92" w:rsidP="00323F92">
      <w:pPr>
        <w:jc w:val="right"/>
        <w:rPr>
          <w:rFonts w:ascii="Verdana" w:hAnsi="Verdana"/>
          <w:sz w:val="20"/>
          <w:szCs w:val="20"/>
        </w:rPr>
      </w:pPr>
      <w:r w:rsidRPr="00B94CBF">
        <w:rPr>
          <w:rFonts w:ascii="Verdana" w:hAnsi="Verdana"/>
          <w:sz w:val="20"/>
          <w:szCs w:val="20"/>
        </w:rPr>
        <w:t>[</w:t>
      </w:r>
      <w:r w:rsidRPr="00B94CBF">
        <w:rPr>
          <w:rFonts w:ascii="Verdana" w:hAnsi="Verdana"/>
          <w:sz w:val="20"/>
          <w:szCs w:val="20"/>
          <w:highlight w:val="yellow"/>
        </w:rPr>
        <w:t>Month day</w:t>
      </w:r>
      <w:r w:rsidRPr="00B94CBF">
        <w:rPr>
          <w:rFonts w:ascii="Verdana" w:hAnsi="Verdana"/>
          <w:sz w:val="20"/>
          <w:szCs w:val="20"/>
        </w:rPr>
        <w:t>], 201</w:t>
      </w:r>
      <w:r>
        <w:rPr>
          <w:rFonts w:ascii="Verdana" w:hAnsi="Verdana"/>
          <w:sz w:val="20"/>
          <w:szCs w:val="20"/>
        </w:rPr>
        <w:t>9</w:t>
      </w:r>
    </w:p>
    <w:p w:rsidR="00323F92" w:rsidRPr="00B94CBF" w:rsidRDefault="00323F92" w:rsidP="00323F92">
      <w:pPr>
        <w:rPr>
          <w:rFonts w:ascii="Verdana" w:hAnsi="Verdana"/>
          <w:sz w:val="20"/>
          <w:szCs w:val="20"/>
        </w:rPr>
      </w:pPr>
    </w:p>
    <w:p w:rsidR="00323F92" w:rsidRPr="00B94CBF" w:rsidRDefault="00323F92" w:rsidP="00323F92">
      <w:pPr>
        <w:rPr>
          <w:rFonts w:ascii="Verdana" w:hAnsi="Verdana"/>
          <w:sz w:val="20"/>
          <w:szCs w:val="20"/>
        </w:rPr>
      </w:pPr>
    </w:p>
    <w:p w:rsidR="00323F92" w:rsidRPr="00B94CBF" w:rsidRDefault="00323F92" w:rsidP="00323F92">
      <w:pPr>
        <w:rPr>
          <w:rFonts w:ascii="Verdana" w:hAnsi="Verdana"/>
          <w:sz w:val="20"/>
          <w:szCs w:val="20"/>
        </w:rPr>
      </w:pPr>
    </w:p>
    <w:p w:rsidR="00323F92" w:rsidRPr="00B94CBF" w:rsidRDefault="00323F92" w:rsidP="00323F92">
      <w:pPr>
        <w:rPr>
          <w:rFonts w:ascii="Verdana" w:hAnsi="Verdana"/>
          <w:sz w:val="20"/>
          <w:szCs w:val="20"/>
        </w:rPr>
      </w:pPr>
      <w:r w:rsidRPr="00B94CBF">
        <w:rPr>
          <w:rFonts w:ascii="Verdana" w:hAnsi="Verdana"/>
          <w:sz w:val="20"/>
          <w:szCs w:val="20"/>
        </w:rPr>
        <w:t>Dear Mr./Ms. [</w:t>
      </w:r>
      <w:r w:rsidRPr="00B94CBF">
        <w:rPr>
          <w:rFonts w:ascii="Verdana" w:hAnsi="Verdana"/>
          <w:sz w:val="20"/>
          <w:szCs w:val="20"/>
          <w:highlight w:val="yellow"/>
        </w:rPr>
        <w:t>lastname</w:t>
      </w:r>
      <w:r w:rsidRPr="00B94CBF">
        <w:rPr>
          <w:rFonts w:ascii="Verdana" w:hAnsi="Verdana"/>
          <w:sz w:val="20"/>
          <w:szCs w:val="20"/>
        </w:rPr>
        <w:t>]:</w:t>
      </w:r>
    </w:p>
    <w:p w:rsidR="00323F92" w:rsidRPr="00B94CBF" w:rsidRDefault="00323F92" w:rsidP="00323F92">
      <w:pPr>
        <w:rPr>
          <w:rFonts w:ascii="Verdana" w:hAnsi="Verdana"/>
          <w:sz w:val="20"/>
          <w:szCs w:val="20"/>
        </w:rPr>
      </w:pPr>
    </w:p>
    <w:p w:rsidR="00323F92" w:rsidRPr="00B94CBF" w:rsidRDefault="00323F92" w:rsidP="00323F92">
      <w:pPr>
        <w:jc w:val="center"/>
        <w:rPr>
          <w:rFonts w:ascii="Verdana" w:hAnsi="Verdana"/>
          <w:b/>
          <w:sz w:val="20"/>
          <w:szCs w:val="20"/>
        </w:rPr>
      </w:pPr>
    </w:p>
    <w:p w:rsidR="00323F92" w:rsidRPr="00B94CBF" w:rsidRDefault="00323F92" w:rsidP="00323F92">
      <w:pPr>
        <w:jc w:val="center"/>
        <w:rPr>
          <w:rFonts w:ascii="Verdana" w:hAnsi="Verdana"/>
          <w:b/>
          <w:sz w:val="20"/>
          <w:szCs w:val="20"/>
        </w:rPr>
      </w:pPr>
      <w:r>
        <w:rPr>
          <w:rFonts w:ascii="Verdana" w:hAnsi="Verdana"/>
          <w:b/>
          <w:sz w:val="20"/>
          <w:szCs w:val="20"/>
        </w:rPr>
        <w:t xml:space="preserve">Upholding the rights of </w:t>
      </w:r>
      <w:r w:rsidRPr="00B94CBF">
        <w:rPr>
          <w:rFonts w:ascii="Verdana" w:hAnsi="Verdana"/>
          <w:b/>
          <w:sz w:val="20"/>
          <w:szCs w:val="20"/>
        </w:rPr>
        <w:t xml:space="preserve">women and girls in </w:t>
      </w:r>
      <w:r>
        <w:rPr>
          <w:rFonts w:ascii="Verdana" w:hAnsi="Verdana"/>
          <w:b/>
          <w:sz w:val="20"/>
          <w:szCs w:val="20"/>
        </w:rPr>
        <w:t>emergencies</w:t>
      </w:r>
    </w:p>
    <w:p w:rsidR="00323F92" w:rsidRPr="00B94CBF" w:rsidRDefault="00323F92" w:rsidP="00323F92">
      <w:pPr>
        <w:rPr>
          <w:rFonts w:ascii="Verdana" w:hAnsi="Verdana"/>
          <w:sz w:val="20"/>
          <w:szCs w:val="20"/>
        </w:rPr>
      </w:pPr>
    </w:p>
    <w:p w:rsidR="00323F92" w:rsidRDefault="00323F92" w:rsidP="00323F92">
      <w:pPr>
        <w:pStyle w:val="Default"/>
        <w:rPr>
          <w:rFonts w:ascii="Verdana" w:hAnsi="Verdana"/>
          <w:sz w:val="20"/>
          <w:szCs w:val="20"/>
        </w:rPr>
      </w:pPr>
      <w:r w:rsidRPr="00B94CBF">
        <w:rPr>
          <w:rFonts w:ascii="Verdana" w:hAnsi="Verdana" w:cs="Times New Roman"/>
          <w:color w:val="auto"/>
          <w:sz w:val="20"/>
          <w:szCs w:val="20"/>
        </w:rPr>
        <w:t xml:space="preserve">More than 32 million women and girls around the world are </w:t>
      </w:r>
      <w:r w:rsidRPr="00B94CBF">
        <w:rPr>
          <w:rFonts w:ascii="Verdana" w:hAnsi="Verdana"/>
          <w:sz w:val="20"/>
          <w:szCs w:val="20"/>
        </w:rPr>
        <w:t>i</w:t>
      </w:r>
      <w:r>
        <w:rPr>
          <w:rFonts w:ascii="Verdana" w:hAnsi="Verdana"/>
          <w:sz w:val="20"/>
          <w:szCs w:val="20"/>
        </w:rPr>
        <w:t>mpacted by</w:t>
      </w:r>
      <w:r w:rsidRPr="00B94CBF">
        <w:rPr>
          <w:rFonts w:ascii="Verdana" w:hAnsi="Verdana"/>
          <w:sz w:val="20"/>
          <w:szCs w:val="20"/>
        </w:rPr>
        <w:t xml:space="preserve"> conflict, </w:t>
      </w:r>
      <w:r>
        <w:rPr>
          <w:rFonts w:ascii="Verdana" w:hAnsi="Verdana"/>
          <w:sz w:val="20"/>
          <w:szCs w:val="20"/>
        </w:rPr>
        <w:t>forced to flee violence</w:t>
      </w:r>
      <w:r w:rsidRPr="00B94CBF">
        <w:rPr>
          <w:rFonts w:ascii="Verdana" w:hAnsi="Verdana"/>
          <w:sz w:val="20"/>
          <w:szCs w:val="20"/>
        </w:rPr>
        <w:t xml:space="preserve">, </w:t>
      </w:r>
      <w:r>
        <w:rPr>
          <w:rFonts w:ascii="Verdana" w:hAnsi="Verdana"/>
          <w:sz w:val="20"/>
          <w:szCs w:val="20"/>
        </w:rPr>
        <w:t xml:space="preserve">or experience natural disasters like </w:t>
      </w:r>
      <w:r w:rsidRPr="00B94CBF">
        <w:rPr>
          <w:rFonts w:ascii="Verdana" w:hAnsi="Verdana"/>
          <w:sz w:val="20"/>
          <w:szCs w:val="20"/>
        </w:rPr>
        <w:t xml:space="preserve">earthquakes, drought and </w:t>
      </w:r>
      <w:r>
        <w:rPr>
          <w:rFonts w:ascii="Verdana" w:hAnsi="Verdana"/>
          <w:sz w:val="20"/>
          <w:szCs w:val="20"/>
        </w:rPr>
        <w:t>typhoons</w:t>
      </w:r>
      <w:r w:rsidRPr="00B94CBF">
        <w:rPr>
          <w:rFonts w:ascii="Verdana" w:hAnsi="Verdana"/>
          <w:sz w:val="20"/>
          <w:szCs w:val="20"/>
        </w:rPr>
        <w:t>.</w:t>
      </w:r>
      <w:r>
        <w:rPr>
          <w:rFonts w:ascii="Verdana" w:hAnsi="Verdana"/>
          <w:sz w:val="20"/>
          <w:szCs w:val="20"/>
        </w:rPr>
        <w:t xml:space="preserve"> </w:t>
      </w:r>
    </w:p>
    <w:p w:rsidR="00323F92" w:rsidRDefault="00323F92" w:rsidP="00323F92">
      <w:pPr>
        <w:pStyle w:val="Default"/>
        <w:rPr>
          <w:rFonts w:ascii="Verdana" w:hAnsi="Verdana"/>
          <w:sz w:val="20"/>
          <w:szCs w:val="20"/>
        </w:rPr>
      </w:pPr>
    </w:p>
    <w:p w:rsidR="00323F92" w:rsidRDefault="00323F92" w:rsidP="00323F92">
      <w:pPr>
        <w:pStyle w:val="Default"/>
        <w:rPr>
          <w:rFonts w:ascii="Verdana" w:eastAsia="Times New Roman" w:hAnsi="Verdana" w:cs="Times New Roman"/>
          <w:color w:val="auto"/>
          <w:sz w:val="20"/>
          <w:szCs w:val="20"/>
        </w:rPr>
      </w:pPr>
      <w:r>
        <w:rPr>
          <w:rFonts w:ascii="Verdana" w:hAnsi="Verdana"/>
          <w:sz w:val="20"/>
          <w:szCs w:val="20"/>
        </w:rPr>
        <w:t>W</w:t>
      </w:r>
      <w:r w:rsidRPr="00B94CBF">
        <w:rPr>
          <w:rFonts w:ascii="Verdana" w:hAnsi="Verdana"/>
          <w:sz w:val="20"/>
          <w:szCs w:val="20"/>
        </w:rPr>
        <w:t xml:space="preserve">omen and girls </w:t>
      </w:r>
      <w:r>
        <w:rPr>
          <w:rFonts w:ascii="Verdana" w:hAnsi="Verdana"/>
          <w:sz w:val="20"/>
          <w:szCs w:val="20"/>
        </w:rPr>
        <w:t xml:space="preserve">in emergencies </w:t>
      </w:r>
      <w:r w:rsidRPr="00B94CBF">
        <w:rPr>
          <w:rFonts w:ascii="Verdana" w:hAnsi="Verdana"/>
          <w:sz w:val="20"/>
          <w:szCs w:val="20"/>
        </w:rPr>
        <w:t>are at increased risk of sexual violence</w:t>
      </w:r>
      <w:r>
        <w:rPr>
          <w:rFonts w:ascii="Verdana" w:hAnsi="Verdana"/>
          <w:sz w:val="20"/>
          <w:szCs w:val="20"/>
        </w:rPr>
        <w:t xml:space="preserve">, </w:t>
      </w:r>
      <w:r w:rsidRPr="00B94CBF">
        <w:rPr>
          <w:rFonts w:ascii="Verdana" w:hAnsi="Verdana"/>
          <w:sz w:val="20"/>
          <w:szCs w:val="20"/>
        </w:rPr>
        <w:t>unintended pregnancy, maternal morbidity and mortality, unsafe abortion</w:t>
      </w:r>
      <w:r>
        <w:rPr>
          <w:rFonts w:ascii="Verdana" w:hAnsi="Verdana"/>
          <w:sz w:val="20"/>
          <w:szCs w:val="20"/>
        </w:rPr>
        <w:t>s</w:t>
      </w:r>
      <w:r w:rsidRPr="00B94CBF">
        <w:rPr>
          <w:rFonts w:ascii="Verdana" w:hAnsi="Verdana"/>
          <w:sz w:val="20"/>
          <w:szCs w:val="20"/>
        </w:rPr>
        <w:t xml:space="preserve">, and child and forced marriage. </w:t>
      </w:r>
    </w:p>
    <w:p w:rsidR="00323F92" w:rsidRPr="00B94CBF" w:rsidRDefault="00323F92" w:rsidP="00323F92">
      <w:pPr>
        <w:pStyle w:val="Default"/>
        <w:rPr>
          <w:rFonts w:ascii="Verdana" w:hAnsi="Verdana"/>
          <w:sz w:val="20"/>
          <w:szCs w:val="20"/>
        </w:rPr>
      </w:pPr>
    </w:p>
    <w:p w:rsidR="00323F92" w:rsidRDefault="00323F92" w:rsidP="00323F92">
      <w:pPr>
        <w:rPr>
          <w:rFonts w:ascii="Verdana" w:hAnsi="Verdana"/>
          <w:sz w:val="20"/>
          <w:szCs w:val="20"/>
        </w:rPr>
      </w:pPr>
      <w:r>
        <w:rPr>
          <w:rFonts w:ascii="Verdana" w:hAnsi="Verdana"/>
          <w:sz w:val="20"/>
          <w:szCs w:val="20"/>
        </w:rPr>
        <w:t>P</w:t>
      </w:r>
      <w:r w:rsidRPr="00B94CBF">
        <w:rPr>
          <w:rFonts w:ascii="Verdana" w:hAnsi="Verdana"/>
          <w:sz w:val="20"/>
          <w:szCs w:val="20"/>
        </w:rPr>
        <w:t>revention and responses to these violations – including the provision of basic sexual and reproductive health services – are feasible, in high-demand, lifesaving and cost effective</w:t>
      </w:r>
      <w:r>
        <w:rPr>
          <w:rFonts w:ascii="Verdana" w:hAnsi="Verdana"/>
          <w:sz w:val="20"/>
          <w:szCs w:val="20"/>
        </w:rPr>
        <w:t xml:space="preserve">. Yet, in the rush to provide </w:t>
      </w:r>
      <w:r w:rsidRPr="00B94CBF">
        <w:rPr>
          <w:rFonts w:ascii="Verdana" w:hAnsi="Verdana"/>
          <w:sz w:val="20"/>
          <w:szCs w:val="20"/>
        </w:rPr>
        <w:t>shelter, water and food</w:t>
      </w:r>
      <w:r>
        <w:rPr>
          <w:rFonts w:ascii="Verdana" w:hAnsi="Verdana"/>
          <w:sz w:val="20"/>
          <w:szCs w:val="20"/>
        </w:rPr>
        <w:t xml:space="preserve"> in emergencies, women and girls’ unique needs are too often treated a</w:t>
      </w:r>
      <w:r w:rsidRPr="00B94CBF">
        <w:rPr>
          <w:rFonts w:ascii="Verdana" w:hAnsi="Verdana"/>
          <w:sz w:val="20"/>
          <w:szCs w:val="20"/>
        </w:rPr>
        <w:t xml:space="preserve">s secondary considerations. </w:t>
      </w:r>
    </w:p>
    <w:p w:rsidR="00323F92" w:rsidRDefault="00323F92" w:rsidP="00323F92">
      <w:pPr>
        <w:rPr>
          <w:rFonts w:ascii="Verdana" w:hAnsi="Verdana"/>
          <w:sz w:val="20"/>
          <w:szCs w:val="20"/>
        </w:rPr>
      </w:pPr>
    </w:p>
    <w:p w:rsidR="00323F92" w:rsidRPr="00C97439" w:rsidRDefault="00323F92" w:rsidP="00323F92">
      <w:pPr>
        <w:rPr>
          <w:rFonts w:ascii="Verdana" w:hAnsi="Verdana"/>
          <w:sz w:val="20"/>
          <w:szCs w:val="20"/>
        </w:rPr>
      </w:pPr>
      <w:r w:rsidRPr="00C97439">
        <w:rPr>
          <w:rFonts w:ascii="Verdana" w:hAnsi="Verdana"/>
          <w:sz w:val="20"/>
          <w:szCs w:val="20"/>
        </w:rPr>
        <w:t xml:space="preserve">Not only does this put </w:t>
      </w:r>
      <w:r>
        <w:rPr>
          <w:rFonts w:ascii="Verdana" w:hAnsi="Verdana"/>
          <w:sz w:val="20"/>
          <w:szCs w:val="20"/>
        </w:rPr>
        <w:t xml:space="preserve">women and girls’ </w:t>
      </w:r>
      <w:r w:rsidRPr="00C97439">
        <w:rPr>
          <w:rFonts w:ascii="Verdana" w:hAnsi="Verdana"/>
          <w:sz w:val="20"/>
          <w:szCs w:val="20"/>
        </w:rPr>
        <w:t>lives at risk, it ignores the</w:t>
      </w:r>
      <w:r>
        <w:rPr>
          <w:rFonts w:ascii="Verdana" w:hAnsi="Verdana"/>
          <w:sz w:val="20"/>
          <w:szCs w:val="20"/>
        </w:rPr>
        <w:t>ir</w:t>
      </w:r>
      <w:r w:rsidRPr="00C97439">
        <w:rPr>
          <w:rFonts w:ascii="Verdana" w:hAnsi="Verdana"/>
          <w:sz w:val="20"/>
          <w:szCs w:val="20"/>
        </w:rPr>
        <w:t xml:space="preserve"> ability to lead relief and recovery efforts. In an era of more numerous and longer-lasting humanitarian crises, </w:t>
      </w:r>
      <w:r>
        <w:rPr>
          <w:rFonts w:ascii="Verdana" w:hAnsi="Verdana"/>
          <w:sz w:val="20"/>
          <w:szCs w:val="20"/>
        </w:rPr>
        <w:t>w</w:t>
      </w:r>
      <w:r w:rsidRPr="00DD67C1">
        <w:rPr>
          <w:rFonts w:ascii="Verdana" w:hAnsi="Verdana"/>
          <w:sz w:val="20"/>
          <w:szCs w:val="20"/>
        </w:rPr>
        <w:t>omen and girls</w:t>
      </w:r>
      <w:r>
        <w:rPr>
          <w:rFonts w:ascii="Verdana" w:hAnsi="Verdana"/>
          <w:sz w:val="20"/>
          <w:szCs w:val="20"/>
        </w:rPr>
        <w:t>’</w:t>
      </w:r>
      <w:r w:rsidRPr="00DD67C1">
        <w:rPr>
          <w:rFonts w:ascii="Verdana" w:hAnsi="Verdana"/>
          <w:sz w:val="20"/>
          <w:szCs w:val="20"/>
        </w:rPr>
        <w:t xml:space="preserve"> </w:t>
      </w:r>
      <w:r>
        <w:rPr>
          <w:rFonts w:ascii="Verdana" w:hAnsi="Verdana"/>
          <w:sz w:val="20"/>
          <w:szCs w:val="20"/>
        </w:rPr>
        <w:t>contributions</w:t>
      </w:r>
      <w:r w:rsidRPr="00DD67C1">
        <w:rPr>
          <w:rFonts w:ascii="Verdana" w:hAnsi="Verdana"/>
          <w:sz w:val="20"/>
          <w:szCs w:val="20"/>
        </w:rPr>
        <w:t xml:space="preserve"> as first responders and community organizers</w:t>
      </w:r>
      <w:r>
        <w:rPr>
          <w:rFonts w:ascii="Verdana" w:hAnsi="Verdana"/>
          <w:sz w:val="20"/>
          <w:szCs w:val="20"/>
        </w:rPr>
        <w:t xml:space="preserve"> represent a vast and largely untapped resource.</w:t>
      </w:r>
    </w:p>
    <w:p w:rsidR="00323F92" w:rsidRPr="00B94CBF" w:rsidRDefault="00323F92" w:rsidP="00323F92">
      <w:pPr>
        <w:rPr>
          <w:rFonts w:ascii="Verdana" w:hAnsi="Verdana"/>
          <w:sz w:val="20"/>
          <w:szCs w:val="20"/>
        </w:rPr>
      </w:pPr>
    </w:p>
    <w:p w:rsidR="00323F92" w:rsidRPr="00B94CBF" w:rsidRDefault="00323F92" w:rsidP="00323F92">
      <w:pPr>
        <w:rPr>
          <w:rFonts w:ascii="Verdana" w:hAnsi="Verdana"/>
          <w:sz w:val="20"/>
          <w:szCs w:val="20"/>
        </w:rPr>
      </w:pPr>
      <w:r w:rsidRPr="00B94CBF">
        <w:rPr>
          <w:rFonts w:ascii="Verdana" w:hAnsi="Verdana"/>
          <w:sz w:val="20"/>
          <w:szCs w:val="20"/>
        </w:rPr>
        <w:t xml:space="preserve">With political will and leadership, </w:t>
      </w:r>
      <w:r>
        <w:rPr>
          <w:rFonts w:ascii="Verdana" w:hAnsi="Verdana"/>
          <w:sz w:val="20"/>
          <w:szCs w:val="20"/>
        </w:rPr>
        <w:t>we can ensure</w:t>
      </w:r>
      <w:r w:rsidRPr="00B94CBF">
        <w:rPr>
          <w:rFonts w:ascii="Verdana" w:hAnsi="Verdana"/>
          <w:sz w:val="20"/>
          <w:szCs w:val="20"/>
        </w:rPr>
        <w:t xml:space="preserve"> women and girls’ rights </w:t>
      </w:r>
      <w:r>
        <w:rPr>
          <w:rFonts w:ascii="Verdana" w:hAnsi="Verdana"/>
          <w:sz w:val="20"/>
          <w:szCs w:val="20"/>
        </w:rPr>
        <w:t>and needs in emergencies are no longer treated as optional</w:t>
      </w:r>
      <w:r w:rsidRPr="00B94CBF">
        <w:rPr>
          <w:rFonts w:ascii="Verdana" w:hAnsi="Verdana"/>
          <w:sz w:val="20"/>
          <w:szCs w:val="20"/>
        </w:rPr>
        <w:t xml:space="preserve">. </w:t>
      </w:r>
    </w:p>
    <w:p w:rsidR="00323F92" w:rsidRPr="00B94CBF" w:rsidRDefault="00323F92" w:rsidP="00323F92">
      <w:pPr>
        <w:rPr>
          <w:rFonts w:ascii="Verdana" w:hAnsi="Verdana"/>
          <w:sz w:val="20"/>
          <w:szCs w:val="20"/>
        </w:rPr>
      </w:pPr>
    </w:p>
    <w:p w:rsidR="00323F92" w:rsidRPr="00453558" w:rsidRDefault="00323F92" w:rsidP="00323F92">
      <w:pPr>
        <w:pStyle w:val="NormalWeb"/>
        <w:spacing w:before="0" w:beforeAutospacing="0" w:after="160" w:afterAutospacing="0"/>
        <w:rPr>
          <w:rFonts w:ascii="Verdana" w:hAnsi="Verdana"/>
          <w:b/>
          <w:sz w:val="20"/>
          <w:szCs w:val="20"/>
        </w:rPr>
      </w:pPr>
      <w:r w:rsidRPr="00B94CBF">
        <w:rPr>
          <w:rFonts w:ascii="Verdana" w:hAnsi="Verdana"/>
          <w:b/>
          <w:sz w:val="20"/>
          <w:szCs w:val="20"/>
        </w:rPr>
        <w:t xml:space="preserve">As the world prepares to mark the 25th </w:t>
      </w:r>
      <w:r>
        <w:rPr>
          <w:rFonts w:ascii="Verdana" w:hAnsi="Verdana"/>
          <w:b/>
          <w:sz w:val="20"/>
          <w:szCs w:val="20"/>
        </w:rPr>
        <w:t>a</w:t>
      </w:r>
      <w:r w:rsidRPr="00B94CBF">
        <w:rPr>
          <w:rFonts w:ascii="Verdana" w:hAnsi="Verdana"/>
          <w:b/>
          <w:sz w:val="20"/>
          <w:szCs w:val="20"/>
        </w:rPr>
        <w:t>nniversary of the </w:t>
      </w:r>
      <w:hyperlink r:id="rId6">
        <w:r w:rsidRPr="00B94CBF">
          <w:rPr>
            <w:rFonts w:ascii="Verdana" w:hAnsi="Verdana"/>
            <w:b/>
            <w:sz w:val="20"/>
            <w:szCs w:val="20"/>
          </w:rPr>
          <w:t>Beijing Declaration and Platform for Action</w:t>
        </w:r>
      </w:hyperlink>
      <w:r w:rsidRPr="00B94CBF">
        <w:rPr>
          <w:rFonts w:ascii="Verdana" w:hAnsi="Verdana"/>
          <w:b/>
          <w:sz w:val="20"/>
          <w:szCs w:val="20"/>
        </w:rPr>
        <w:t xml:space="preserve"> – widely recognized as the most progressive blueprint ever for advancing women’s rights – </w:t>
      </w:r>
      <w:r>
        <w:rPr>
          <w:rFonts w:ascii="Verdana" w:hAnsi="Verdana"/>
          <w:b/>
          <w:sz w:val="20"/>
          <w:szCs w:val="20"/>
        </w:rPr>
        <w:t>i</w:t>
      </w:r>
      <w:r w:rsidRPr="00453558">
        <w:rPr>
          <w:rFonts w:ascii="Verdana" w:hAnsi="Verdana"/>
          <w:b/>
          <w:sz w:val="20"/>
          <w:szCs w:val="20"/>
        </w:rPr>
        <w:t>t is time that the international community rally together to uphold women’s rights where they are most under threat: in conflict and emergency settings.</w:t>
      </w:r>
    </w:p>
    <w:p w:rsidR="00323F92" w:rsidRPr="00C97439" w:rsidRDefault="00323F92" w:rsidP="00323F92">
      <w:pPr>
        <w:rPr>
          <w:rFonts w:ascii="Verdana" w:hAnsi="Verdana"/>
          <w:sz w:val="20"/>
          <w:szCs w:val="20"/>
        </w:rPr>
      </w:pPr>
      <w:r w:rsidRPr="00C97439">
        <w:rPr>
          <w:rFonts w:ascii="Verdana" w:hAnsi="Verdana"/>
          <w:sz w:val="20"/>
          <w:szCs w:val="20"/>
        </w:rPr>
        <w:t>Toward this end, and as a resident of your riding and concerned global citizen, I request that you use your position in Parliament to encourage the Government of Canada to employ its influence and investments to put women and girls’ priorities and perspectives at the forefront of every emergency response.</w:t>
      </w:r>
    </w:p>
    <w:p w:rsidR="00323F92" w:rsidRDefault="00323F92" w:rsidP="00323F92">
      <w:pPr>
        <w:rPr>
          <w:rFonts w:ascii="Verdana" w:hAnsi="Verdana"/>
          <w:sz w:val="20"/>
          <w:szCs w:val="20"/>
        </w:rPr>
      </w:pPr>
    </w:p>
    <w:p w:rsidR="00323F92" w:rsidRPr="00B94CBF" w:rsidRDefault="00323F92" w:rsidP="00323F92">
      <w:pPr>
        <w:rPr>
          <w:rFonts w:ascii="Verdana" w:hAnsi="Verdana"/>
          <w:sz w:val="20"/>
          <w:szCs w:val="20"/>
        </w:rPr>
      </w:pPr>
      <w:r w:rsidRPr="00B94CBF">
        <w:rPr>
          <w:rFonts w:ascii="Verdana" w:hAnsi="Verdana"/>
          <w:sz w:val="20"/>
          <w:szCs w:val="20"/>
        </w:rPr>
        <w:t>I thank you for your attention to this issue, and look forward to your kind response.</w:t>
      </w:r>
    </w:p>
    <w:p w:rsidR="00323F92" w:rsidRPr="00B94CBF" w:rsidRDefault="00323F92" w:rsidP="00323F92">
      <w:pPr>
        <w:rPr>
          <w:rFonts w:ascii="Verdana" w:hAnsi="Verdana"/>
          <w:sz w:val="20"/>
          <w:szCs w:val="20"/>
        </w:rPr>
      </w:pPr>
    </w:p>
    <w:p w:rsidR="00323F92" w:rsidRPr="00B94CBF" w:rsidRDefault="00323F92" w:rsidP="00323F92">
      <w:pPr>
        <w:rPr>
          <w:rFonts w:ascii="Verdana" w:hAnsi="Verdana"/>
          <w:sz w:val="20"/>
          <w:szCs w:val="20"/>
        </w:rPr>
      </w:pPr>
      <w:r w:rsidRPr="00B94CBF">
        <w:rPr>
          <w:rFonts w:ascii="Verdana" w:hAnsi="Verdana"/>
          <w:sz w:val="20"/>
          <w:szCs w:val="20"/>
        </w:rPr>
        <w:t>Yours sincerely,</w:t>
      </w:r>
    </w:p>
    <w:p w:rsidR="00323F92" w:rsidRPr="005C4F36" w:rsidRDefault="00323F92" w:rsidP="00323F92">
      <w:pPr>
        <w:rPr>
          <w:rFonts w:ascii="Verdana" w:hAnsi="Verdana"/>
          <w:sz w:val="20"/>
          <w:szCs w:val="22"/>
        </w:rPr>
      </w:pPr>
    </w:p>
    <w:p w:rsidR="00323F92" w:rsidRPr="005C4F36" w:rsidRDefault="00323F92" w:rsidP="00323F92">
      <w:pPr>
        <w:rPr>
          <w:rFonts w:ascii="Verdana" w:hAnsi="Verdana"/>
          <w:sz w:val="20"/>
          <w:szCs w:val="22"/>
        </w:rPr>
      </w:pPr>
    </w:p>
    <w:p w:rsidR="00323F92" w:rsidRPr="005C4F36" w:rsidRDefault="00323F92" w:rsidP="00323F92">
      <w:pPr>
        <w:rPr>
          <w:rFonts w:ascii="Verdana" w:hAnsi="Verdana"/>
          <w:sz w:val="20"/>
          <w:szCs w:val="22"/>
        </w:rPr>
      </w:pPr>
    </w:p>
    <w:p w:rsidR="00323F92" w:rsidRPr="005C4F36" w:rsidRDefault="00323F92" w:rsidP="00323F92">
      <w:pPr>
        <w:rPr>
          <w:rFonts w:ascii="Verdana" w:hAnsi="Verdana"/>
          <w:sz w:val="20"/>
          <w:szCs w:val="22"/>
        </w:rPr>
      </w:pPr>
    </w:p>
    <w:p w:rsidR="00323F92" w:rsidRPr="005C4F36" w:rsidRDefault="00323F92" w:rsidP="00323F92">
      <w:pPr>
        <w:rPr>
          <w:rFonts w:ascii="Verdana" w:hAnsi="Verdana"/>
          <w:sz w:val="20"/>
          <w:szCs w:val="22"/>
        </w:rPr>
      </w:pPr>
      <w:r w:rsidRPr="005C4F36">
        <w:rPr>
          <w:rFonts w:ascii="Verdana" w:hAnsi="Verdana"/>
          <w:sz w:val="20"/>
          <w:szCs w:val="22"/>
        </w:rPr>
        <w:t>[</w:t>
      </w:r>
      <w:r w:rsidRPr="0009409B">
        <w:rPr>
          <w:rFonts w:ascii="Verdana" w:hAnsi="Verdana"/>
          <w:sz w:val="20"/>
          <w:szCs w:val="22"/>
          <w:highlight w:val="yellow"/>
        </w:rPr>
        <w:t>insert your name and lastname</w:t>
      </w:r>
      <w:r w:rsidRPr="005C4F36">
        <w:rPr>
          <w:rFonts w:ascii="Verdana" w:hAnsi="Verdana"/>
          <w:sz w:val="20"/>
          <w:szCs w:val="22"/>
        </w:rPr>
        <w:t>]</w:t>
      </w:r>
    </w:p>
    <w:p w:rsidR="004D2F00" w:rsidRPr="00323F92" w:rsidRDefault="00323F92">
      <w:pPr>
        <w:rPr>
          <w:rFonts w:ascii="Verdana" w:hAnsi="Verdana"/>
          <w:sz w:val="20"/>
          <w:szCs w:val="22"/>
        </w:rPr>
      </w:pPr>
      <w:r w:rsidRPr="005C4F36">
        <w:rPr>
          <w:rFonts w:ascii="Verdana" w:hAnsi="Verdana"/>
          <w:sz w:val="20"/>
          <w:szCs w:val="22"/>
        </w:rPr>
        <w:t>[</w:t>
      </w:r>
      <w:r w:rsidRPr="0009409B">
        <w:rPr>
          <w:rFonts w:ascii="Verdana" w:hAnsi="Verdana"/>
          <w:sz w:val="20"/>
          <w:szCs w:val="22"/>
          <w:highlight w:val="yellow"/>
        </w:rPr>
        <w:t>insert your address</w:t>
      </w:r>
      <w:r w:rsidRPr="005C4F36">
        <w:rPr>
          <w:rFonts w:ascii="Verdana" w:hAnsi="Verdana"/>
          <w:sz w:val="20"/>
          <w:szCs w:val="22"/>
        </w:rPr>
        <w:t>]</w:t>
      </w:r>
      <w:bookmarkStart w:id="0" w:name="_GoBack"/>
      <w:bookmarkEnd w:id="0"/>
    </w:p>
    <w:sectPr w:rsidR="004D2F00" w:rsidRPr="00323F92" w:rsidSect="0009409B">
      <w:pgSz w:w="12240" w:h="15840"/>
      <w:pgMar w:top="709"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60" w:rsidRDefault="00D83C60" w:rsidP="00323F92">
      <w:r>
        <w:separator/>
      </w:r>
    </w:p>
  </w:endnote>
  <w:endnote w:type="continuationSeparator" w:id="0">
    <w:p w:rsidR="00D83C60" w:rsidRDefault="00D83C60" w:rsidP="0032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Officina Serif Std Book">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60" w:rsidRDefault="00D83C60" w:rsidP="00323F92">
      <w:r>
        <w:separator/>
      </w:r>
    </w:p>
  </w:footnote>
  <w:footnote w:type="continuationSeparator" w:id="0">
    <w:p w:rsidR="00D83C60" w:rsidRDefault="00D83C60" w:rsidP="0032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92"/>
    <w:rsid w:val="00323F92"/>
    <w:rsid w:val="004D2F00"/>
    <w:rsid w:val="00D83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6F50"/>
  <w15:chartTrackingRefBased/>
  <w15:docId w15:val="{068EE852-748F-48B8-B494-F668E70A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3F92"/>
    <w:pPr>
      <w:autoSpaceDE w:val="0"/>
      <w:autoSpaceDN w:val="0"/>
      <w:adjustRightInd w:val="0"/>
    </w:pPr>
    <w:rPr>
      <w:rFonts w:ascii="ITC Officina Serif Std Book" w:hAnsi="ITC Officina Serif Std Book"/>
      <w:sz w:val="18"/>
      <w:szCs w:val="20"/>
    </w:rPr>
  </w:style>
  <w:style w:type="character" w:customStyle="1" w:styleId="FootnoteTextChar">
    <w:name w:val="Footnote Text Char"/>
    <w:basedOn w:val="DefaultParagraphFont"/>
    <w:link w:val="FootnoteText"/>
    <w:uiPriority w:val="99"/>
    <w:rsid w:val="00323F92"/>
    <w:rPr>
      <w:rFonts w:ascii="ITC Officina Serif Std Book" w:eastAsia="Times New Roman" w:hAnsi="ITC Officina Serif Std Book" w:cs="Times New Roman"/>
      <w:sz w:val="18"/>
      <w:szCs w:val="20"/>
    </w:rPr>
  </w:style>
  <w:style w:type="character" w:styleId="CommentReference">
    <w:name w:val="annotation reference"/>
    <w:basedOn w:val="DefaultParagraphFont"/>
    <w:uiPriority w:val="99"/>
    <w:semiHidden/>
    <w:unhideWhenUsed/>
    <w:rsid w:val="00323F92"/>
    <w:rPr>
      <w:sz w:val="16"/>
      <w:szCs w:val="16"/>
    </w:rPr>
  </w:style>
  <w:style w:type="paragraph" w:styleId="CommentText">
    <w:name w:val="annotation text"/>
    <w:basedOn w:val="Normal"/>
    <w:link w:val="CommentTextChar"/>
    <w:uiPriority w:val="99"/>
    <w:semiHidden/>
    <w:unhideWhenUsed/>
    <w:rsid w:val="00323F92"/>
    <w:rPr>
      <w:sz w:val="20"/>
      <w:szCs w:val="20"/>
    </w:rPr>
  </w:style>
  <w:style w:type="character" w:customStyle="1" w:styleId="CommentTextChar">
    <w:name w:val="Comment Text Char"/>
    <w:basedOn w:val="DefaultParagraphFont"/>
    <w:link w:val="CommentText"/>
    <w:uiPriority w:val="99"/>
    <w:semiHidden/>
    <w:rsid w:val="00323F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92"/>
    <w:rPr>
      <w:vertAlign w:val="superscript"/>
    </w:rPr>
  </w:style>
  <w:style w:type="paragraph" w:customStyle="1" w:styleId="Default">
    <w:name w:val="Default"/>
    <w:rsid w:val="00323F9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23F92"/>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323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women.org/en/digital-library/publications/2015/01/beijing-declara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Laura</dc:creator>
  <cp:keywords/>
  <dc:description/>
  <cp:lastModifiedBy>Banks, Laura</cp:lastModifiedBy>
  <cp:revision>1</cp:revision>
  <dcterms:created xsi:type="dcterms:W3CDTF">2019-03-11T18:40:00Z</dcterms:created>
  <dcterms:modified xsi:type="dcterms:W3CDTF">2019-03-11T18:43:00Z</dcterms:modified>
</cp:coreProperties>
</file>